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3B567E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523C8"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567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духовно – нравственной культуры народов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5782">
        <w:rPr>
          <w:rFonts w:ascii="Times New Roman" w:eastAsia="Times New Roman" w:hAnsi="Times New Roman" w:cs="Times New Roman"/>
          <w:b/>
          <w:bCs/>
          <w:sz w:val="24"/>
          <w:szCs w:val="24"/>
        </w:rPr>
        <w:t>в 9</w:t>
      </w:r>
      <w:r w:rsidR="00F67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3B567E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2020 -2021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63CC4" w:rsidRDefault="003B567E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в соответствии  с  Федеральным  государственным  образовательным  стандартом  основного  общего образования. Характеристика и цели предметной области «Основы духовно ­ нравственной культуры народов России». В Федеральном государственном образовательном стандарте основного общего образования 2010 г. имеется обязательная предметная область  «Основы  духовно ­ нравственной  культуры  народов  России».  Изучение  основ  духовно ­ нравственной    культуры 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народа. Формирование готовности к нравственному самосовершенствованию, духовному саморазвитию.  </w:t>
      </w:r>
      <w:proofErr w:type="gram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</w:t>
      </w:r>
      <w:proofErr w:type="gram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 Системно ­ </w:t>
      </w:r>
      <w:proofErr w:type="spell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личности, отвечающих требованиям построения </w:t>
      </w:r>
      <w:proofErr w:type="gramStart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многонационального, поликультурного и поли конфессионального с</w:t>
      </w:r>
      <w:r w:rsid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российского  общества. 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со  Стандартом,  на  ступени  основного  общего  образования  осуществляется  дальнейшее формирование  основ  гражданской  идентичности  и  мировоззрения  обучающихся;  духовно ­ нравственное  развитие  и  воспитание, предусматривающее принятие подростками моральных норм, нравственных установок, национальных ценностей; укрепление духовного здоровья обучающихся. Характеристика и цели модуля «Основы религиозных культур народов России». Курс «Основы религиозных культур» является одним из модулей в рамках предметной области «Основы духовно-нравственной культуры народов России». Концепция духовно-нравственного развития и воспитания личности гражданина России, являющаяся методологической основой разработки и реализации Федерального государственного образовательного стандарта общего образования, определяет систему базовых национальных ценностей, к которым относятся религиозные традиции многонационального народа Российской Федерации. Носителями базовых национальных ценностей, согласно концепции, являются традиционные российские религиозные объединения (христианские, прежде всего в форме русского православия; исламские; иудаистские; буддистские). Концепция отмечает большую роль христианских (и прежде всего православных) ценностей в формировании и развитии национального воспитательного идеала, который, например, «в средневековой Руси был... представлен для православных христиан, прежде всего в образе Иисуса Христа». При этом современный воспитательный идеал определяется, в том числе и исходя из необходимости сохранения преемственности по отношению к национальным воспитательным идеалам прошлых исторических эпох. А духовно-нравственное развитие гражданина России должно осуществляться в процессе восприятия и принятия «культуры своего народа, компонентом которой является система ценностей, соответствующая традиционной российской религии». Из этого вытекает очевидная необходимость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знакомства учащихся с историей и нравственной традицией российских религий входе курса «Основы религиозных культур народов России». Курс выступает в качестве связующего звена всего учебно-воспитательного процесса, обобщая знания о религиозных культурах России, полученные в начальной школе. В курсе четко проводится мысль о необходимости уважения к собственной культуре и традициям, необходимости понять и принять морально-нравственные ценности, веками составлявшие духовную основу российской цивилизации. Подобный подход способствует формированию таких личностных универсальных учебных действий, как основы гражданской идентичности, основы социальных компетенций (включая ценностно-смысловые установки и моральные нормы, опыт социальных и межличностных отношений, правосознание), а также реализации соответствующих личностных результатов освоения основной образовательной программы основного общего образования.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«Об образовании в Российской Федерации» от 29.12.2012 года №273-Ф3, ст.32. п.2.7.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общеобразовательных учреждений.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перечень учебников, утвержденный приказом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рекомендованных (допущенных) к использованию в образовательном процессе в общеобразовательных учреждениях на 2018-2019 учебный год.</w:t>
      </w:r>
    </w:p>
    <w:p w:rsidR="00464E86" w:rsidRDefault="00063CC4" w:rsidP="00464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MS Mincho" w:eastAsia="MS Mincho" w:hAnsi="MS Mincho" w:cs="MS Mincho" w:hint="eastAsia"/>
          <w:sz w:val="24"/>
          <w:szCs w:val="24"/>
          <w:lang w:eastAsia="ru-RU"/>
        </w:rPr>
        <w:t>➢</w:t>
      </w:r>
      <w:r w:rsidR="0046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64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изданию</w:t>
      </w:r>
      <w:r w:rsidR="00464E86" w:rsidRPr="00464E8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«Основы духовно-нравственной культуры народов России. Основы православной культуры учебник 9 класса»: Основы духовно-нравственной культуры народов России. Шевченко Л. Л. – М.:  «Центр поддержки культурно – исторических традиций Отечества», 2019, разработана на основе авторской программы под редакцией  (автор Шевченко Л. Л.), в соответствии с ФГОС ООО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изучения данного предмета определяется возрастными и познав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ательными возможностями детей 14-15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когда наблюдается большой интерес к социальному миру, общественным событиям;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Шестиклассники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предметной области «Основы духовно-нравственной культуры народов России» (далее – ОДНКР) предусмотрено ФГОС ООО.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87 Федерального закона от 29.12.2012 г. № 273–ФЗ «Об образовании в Российской Федерации»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одного из учебных предметов, курсов, дисциплин (модулей), включенных в основные общеобразовательные программы,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родителями (законными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обучающихся.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преподавания «Основ православной культуры» в систему общего образования вызвано широким образовательным запросом на изучение православной культуры. Очевидно, что повышенный интерес к Православию возник не случайно. Многие разного рода негативные явления нашего времени (порочные зависимости, преступность, фактическое разрушение института семьи и др.) заставляют обратить особое внимание на проблему духовно-нравственного воспитания подрастающего поколения. Всё более очевидным становится тот факт, что фундаментальная причина, провоцирующая многие негативные явления, – это духовно-нравственный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изис самого человека, утрата им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 ориентиров и, как следствие, деградация и извращение его мышления, воли, чувств, веры. Становление и развитие личности в обществе и государстве в настоящее время основано на представлении о человеке, игнорирующем духовные основы его бытия. Такое представление было господствующим в философии, науке, идеологии и массовом сознании на протяжении всего предшествовавшего столетия, во многом продолжает господствовать и доныне. Очевидно, это оказывает негативное влияние на многих россиян. Люди утрачивают смысл жизни, радость бытия, жертвенной любви, созидательного труда, что, в свою очередь, заставляет человека духовную пустоту заполнять порочными удовольствиями.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появляется всё более отчетливое понимание того, что обращение к богатому духовно-нравственному потенциалу нашей страны, носителем которого с давних времён являлось и является сейчас Православие – реальный путь выхода из сложившейся ситуации.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 православной культуры» для 9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даёт возможность сформировать у обучающихся ценностные жизненные ориентации на основании духовно-нравственных норм Православия. В нём раскрываются основные мировоззренческие положения Православия через описание жизни и подвигов святых.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духовно-нравственного здоровья детей, приобщение их к нравственным и духовным ценностям православной культуры, изучение истории, культуры,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природноэкологического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своеобразия России, стремление возродить традиции семейного воспитания.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уважение к нравственным нормам религиозной морали, народов России;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различать добро и зло, любить добро, быть в состоянии творить добро;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пресекать (в разных формах) безнравственные проявления в стремлениях и действиях ребенка;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восприятия целостной картины мира;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чувство любви к Родине на основе изучения национальных культурных традиций.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цель определяет задачи курса: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норм морали, нравственных, духовных идеалов.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об основах православной культуры, её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нравственности, веры и религии в жизни человека, семьи и общества;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представлений об исторической роли Православия в становлении российской государственности.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вовлечение обучающегося в процессы самопознания, содействие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поддержка деятельности обучающегося по саморазвитию;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063CC4" w:rsidRP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ос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положений Православия в 9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производится в определённой последовательности. Первые уроки посвящены объяснению сущности основных понятий христианства как религии (вера, спасение, грех и т.п.). Эти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остаточно сложные для понимания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категории поясняются на примерах из библейских описаний ветхозаветных персонажей. Это позволяет обучающимся увидеть истоки православной веры и связать ветхозаветный и новозаветный аспекты христианства. Далее ряд уроков посвящён изучению основополагающих, дающих представление о мировоззренческом аспекте жизни православного христианина, заповедей Нового завета.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изучение различных аспектов духовной жизни христианина, касающихся </w:t>
      </w:r>
      <w:proofErr w:type="gram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proofErr w:type="gram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внутреннего духовного состояния, так и форм внешнего нравственного поведения, предполагается построить через анализ жизни и сочинений новозаветных святых, начиная от 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5782"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5782"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христианской семьи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заканчивая </w:t>
      </w:r>
      <w:proofErr w:type="spellStart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новомученниками</w:t>
      </w:r>
      <w:proofErr w:type="spellEnd"/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исповедниками ХХ в. Это способствует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глубокому пониманию смысла </w:t>
      </w: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 между людьми, духовных аспектов культуры, повседневных явлений жизни; духовному наполнению ценностно-смысловой сферы личности обучающихся, даёт возможность смыслового самоопределения собственных приоритетов в жизни в контексте духовных традиций Православия,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:rsidR="00063CC4" w:rsidRDefault="00063CC4" w:rsidP="0006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C4" w:rsidRPr="00063CC4" w:rsidRDefault="00063CC4" w:rsidP="0006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063CC4" w:rsidRPr="00063CC4" w:rsidRDefault="00063CC4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55782" w:rsidRPr="00855782" w:rsidRDefault="00855782" w:rsidP="00855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Христианская семья.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1.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Смысл жизни христианской семьи.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Родина. Отчий дом – самое родное место на земле. Семья. Члены семьи. Предки и потомки семьи. Родительская любовь. Дар любви. Служение </w:t>
      </w:r>
      <w:proofErr w:type="gram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близким</w:t>
      </w:r>
      <w:proofErr w:type="gram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Чему учат христиан заповеди Божии? Русский фольклор о милосердии. Живая любовь. Иконы, рассказывающие о милосердном служении. Поэты разных веков размышляют о любви, молитве, о жалости </w:t>
      </w:r>
      <w:proofErr w:type="gram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</w:t>
      </w:r>
      <w:proofErr w:type="gram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чужим и близким. Поучения святых о семье.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2.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Благочестивая семья. Родители и дети.</w:t>
      </w:r>
      <w:r w:rsidRPr="00855782">
        <w:rPr>
          <w:rFonts w:ascii="Calibri" w:eastAsia="SimSun" w:hAnsi="Calibri" w:cs="Tahoma"/>
          <w:kern w:val="1"/>
          <w:lang w:eastAsia="ar-SA"/>
        </w:rPr>
        <w:t xml:space="preserve"> 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Чему христиане учили своих детей. Заповеди Божии. Библия о последствиях нарушения Божией заповеди. Вера в жизни христианской семьи. Добродетели: вера, надежда, любовь. С какими страстями души родители учли бороться детей? Народный фольклор – о добродетельной и неблагочестивой жизни. Освящение дома. Священные книги, по которым христиане учились грамоте. Что желали новорожденному в христианской семье.   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Жизнь семьи в круге церковного календаря.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История церковного календаря. Как на Руси высчитывали дни. Притча о хозяине и злых виноградарях. Юлианский и Григорианский календари. Старый и новый стили. </w:t>
      </w:r>
      <w:proofErr w:type="spell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Новолетие</w:t>
      </w:r>
      <w:proofErr w:type="spell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Столпничество. Феномены православной культуры рассказывают о духовном подвиге святого.  Православные традиции русской семьи. О родительском долге, о воспитании души ребенка напоминают христианские святые.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Ритм жизни христианской семьи. Богослужения.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Как была устроена церковная жизнь христиан. Богослужебные круги. Вечерня. Повечерие. Полуночница. Литургия. Святые о богослужении как Царстве Небесном в земной жизни. Русская современная и классическая </w:t>
      </w:r>
      <w:proofErr w:type="gram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поэзия</w:t>
      </w:r>
      <w:proofErr w:type="gram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проза о молитве, о Божественной Литургии. Поучения святых о добром примере родителей.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Православные праздники – школа жизни христиан.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Устроение Церковью жизни христиан по церковному календарю. Чему посвящены православные праздники? Православные традиции жизни. Рассказ о традициях православных праздников в русской поэзии и прозе. Какой праздник празднуется христианами чаще всего? Иконы праздников. Иконы-календари – минеи, мерные иконы.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Праздники святых семей</w:t>
      </w:r>
      <w:proofErr w:type="gramStart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ств в пр</w:t>
      </w:r>
      <w:proofErr w:type="gramEnd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авославном календаре.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чем состоит подвиг семейной жизни. Что являлось главным в жизни христианской семьи? Как строились отношения членов христианской семьи? Святые покровители семьи. Обращение в христианской семье мужа и жены друг к другу. Иконы святых покровителей семьи. Святые – о подготовке к жизненному пути.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Путь святых праздников.  Двунадесятые праздники (От Рождества Пресвятой Богородицы до Успения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Пресвятой Богородицы).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Calibri" w:eastAsia="SimSun" w:hAnsi="Calibri" w:cs="Tahoma"/>
          <w:kern w:val="1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7.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Радость всему миру. Рождество Пресвятой Богородицы.</w:t>
      </w:r>
      <w:r w:rsidRPr="00855782">
        <w:rPr>
          <w:rFonts w:ascii="Calibri" w:eastAsia="SimSun" w:hAnsi="Calibri" w:cs="Tahoma"/>
          <w:kern w:val="1"/>
          <w:lang w:eastAsia="ar-SA"/>
        </w:rPr>
        <w:t xml:space="preserve">   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Какую радость несло миру событие Рождества Богородицы? Путь святых праздников – путь спасения человека. К чему призывала Церковь христиан в день Рождества Пресвятой Богородицы. Произведения духовной поэзии и классической литературы о смысле православного праздника.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Праздник Искупления. Воздвижение Креста Господня.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Может ли в празднике соседствовать радость и скорбь? Что чествуют в православный праздник Воздвижения? История и смысл праздника Воздвижения. Почему Крест Господень называют Животворящим? Что такое подвижничество? Примеры крестного пути жизни святых. Что такое обет? Как в христианской семье выполняли обеты?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Святая Заступница. Праздник Покрова Пресвятой Богородицы.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Материнское благословение. История праздника. Почему праздник Покрова отмечается только на Руси? Рассказы из русской истории о чудесной помощи Богородицы. Иконографические типы праздника. О народных традициях праздника. Отражение христианских традиций праздника в поэзии, прозе.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10.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Праздник обручения. Введение </w:t>
      </w:r>
      <w:proofErr w:type="gramStart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во</w:t>
      </w:r>
      <w:proofErr w:type="gramEnd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 храм Пресвятой Богородицы.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Смысл праздника. Дева Пречистая – невеста Божия. Христианские добродетели. Святое Святых. Рассказ о традициях и обычаях праздника в народном быту и в фольклоре. Праздничные песнопения. О почитании христианами праздника рассказывает духовная поэзия. От праздника к празднику. Как на Руси готовились к встрече </w:t>
      </w:r>
      <w:proofErr w:type="spell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Богомладенца</w:t>
      </w:r>
      <w:proofErr w:type="spell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Христа. Рождественский пост.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Снами Бог. Праздник Рождества Христова.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Череда Господских праздников. Священное Писание рассказывает о Рождестве Христовом. О чем рассказывает икона праздника? О православных традициях праздника. Отражение событий праздника Рождества Христова в русской литературе.  Когда в православной семье наряжали елку?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Бог Господь явился нам. Праздник Крещения Господня.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Богоявление. О чем говорил людям праздник Крещения Господня? Креститель Господень Иоанн. О чем рассказывает икона праздника? Православные традиции праздника. Великое освящение воды. Собор Предтечи и Крестителя Господня Иоанна.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Спасение миру. Сретение Господне.</w:t>
      </w:r>
      <w:r w:rsidRPr="00855782">
        <w:rPr>
          <w:rFonts w:ascii="Calibri" w:eastAsia="Calibri" w:hAnsi="Calibri" w:cs="Times New Roman"/>
        </w:rPr>
        <w:t xml:space="preserve"> 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Смысл праздника. Почему святой </w:t>
      </w:r>
      <w:proofErr w:type="spell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Симеон</w:t>
      </w:r>
      <w:proofErr w:type="spell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ожидал Спасителя? История происхождения иконописного изображения Матери Божией «</w:t>
      </w:r>
      <w:proofErr w:type="spell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Семистрельная</w:t>
      </w:r>
      <w:proofErr w:type="spell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». Народные обычаи и народный фольклор рассказывают о Сретении. Воспоминания о празднике в православной семье. Отражение праздника в духовной поэзии.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На пути к раю. Великий Пост.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Прощеное воскресенье. За что христиане просят прощение? О духовном и телесном воздержании.  Радости православного поста.  Почему пост назван Великим? Церковная история рассказывает о плодах поста. Произведения русской литературы и поэзии о том, как христианская семья проводила дни поста.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Радостное торжество. Благовещение Пресвятой Богородицы.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Духовный смысл праздника. О каких пророчествах напоминает праздник? Добродетели Девы Марии. Обычаи праздника Благовещения на Руси. Как проводила праздничный день христианская семья? Песнопения в честь Матери Божией.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16.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Кроткий Царь. Вход Господень в Иерусалим.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Цветоносный праздник церковного календаря.  Преддверие праздника – чудо воскрешения Лазаря. Праздник вайи и Вербное воскресение. Народные обычаи праздника.  О празднике рассказывают произведения поэзии и прозы. Иконография праздника. Воспоминания о празднике в православной семье.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Тема 17. </w:t>
      </w:r>
      <w:proofErr w:type="spellStart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Преславное</w:t>
      </w:r>
      <w:proofErr w:type="spellEnd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 восхождение. Вознесение Господне.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Прощание Христа с учениками и напутствие Его. История и смысл праздника. Песнопения праздника. Гора </w:t>
      </w:r>
      <w:proofErr w:type="spell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Елеон</w:t>
      </w:r>
      <w:proofErr w:type="spell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 священной топографии мира. Какие события Священной истории здесь произошли? Храмы в честь  Вознесения Господня на Святой Земле и в России. Традиции и обычаи праздника на Руси. Торжество и скорбь в иконе праздника.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Тема 18.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 Радость Божией благодати. Праздник Святой Троицы.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Почему праздник Троицы называется и праздником Пятидесятницы? Завершение Божественного домостроительства. Церковь торжествующая.  История и духовный смысл праздника.  Произведения русской поэзии и прозы рассказывают о празднике Троицы. О традициях праздника Троицы на Руси. О чем рассказывают две иконы праздника?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Calibri" w:hAnsi="Times New Roman" w:cs="Times New Roman"/>
          <w:b/>
          <w:sz w:val="24"/>
          <w:szCs w:val="24"/>
        </w:rPr>
        <w:t xml:space="preserve">Тема 19. </w:t>
      </w:r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Царственный праздник Преображения Господня.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Праздник Преображения в православном календаре. История праздника и его духовный смысл. Почему праздник стоит последним в череде Господских праздников? О чем напоминает христианам этот праздник? Чудо Фаворского света. Народные обычаи праздника на Руси.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20. </w:t>
      </w:r>
      <w:proofErr w:type="spellStart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>Богородицын</w:t>
      </w:r>
      <w:proofErr w:type="spellEnd"/>
      <w:r w:rsidRPr="00855782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ar-SA"/>
        </w:rPr>
        <w:t xml:space="preserve"> день. Успение Божией Матери.</w:t>
      </w:r>
    </w:p>
    <w:p w:rsidR="00855782" w:rsidRPr="00855782" w:rsidRDefault="00855782" w:rsidP="0085578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Завершение праздников православного календаря. Священное Предание рассказывает об истории праздника. Духовный смысл события праздника.  Пост и праздни</w:t>
      </w:r>
      <w:proofErr w:type="gramStart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к-</w:t>
      </w:r>
      <w:proofErr w:type="gramEnd"/>
      <w:r w:rsidRPr="0085578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Успенский пост. Чин погребения плащаницы Божией Матери. Русские писатели и поэты разных веков рассказывают о событиях праздника. Песнопения праздника. Чудотворная икона Успения Божией Матери Псково-Печерская. Успеньев день на Руси – народные традиции праздника.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21. </w:t>
      </w:r>
      <w:proofErr w:type="gramStart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Постигнувший</w:t>
      </w:r>
      <w:proofErr w:type="gramEnd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тайну Креста Христова. </w:t>
      </w:r>
      <w:proofErr w:type="spellStart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Новомученик</w:t>
      </w:r>
      <w:proofErr w:type="spellEnd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Е. Родионов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Родионов. Познакомить с жизнью и обстоятельствами гибели русского солдата Родионова Евгения, служившего в Чечне; показать духовную силу человека в трудных ситуациях; воспитание чести и духовной стойкости. Показать духовный подвиг Евгения Родионова, повторившего судьбу многих христианских мучеников, не отрекшихся от Христа. Эмоциональное стимулирование и развитие патриотических чувств обучающихся через приобщение к воинским и православным традициям. 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Монастыри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22. Троице – Сергиева Лавра</w:t>
      </w:r>
    </w:p>
    <w:p w:rsidR="00855782" w:rsidRPr="00855782" w:rsidRDefault="00855782" w:rsidP="008557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История монастыря. Монастыри в истории Древней Руси. Монастырь — образ Царствия Божия на земле.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 Кто такие монахи. </w:t>
      </w:r>
      <w:r w:rsidRPr="00855782">
        <w:rPr>
          <w:rFonts w:ascii="Times New Roman" w:eastAsia="Calibri" w:hAnsi="Times New Roman" w:cs="Times New Roman"/>
          <w:sz w:val="24"/>
          <w:szCs w:val="24"/>
        </w:rPr>
        <w:lastRenderedPageBreak/>
        <w:t>Кто такие иноки. Почему люди идут в монахи. Главное правило монашеской жизни: «Трудись и молись». Послушание. Монашество. Монашеские обеты. Постриг монаха.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23. </w:t>
      </w:r>
      <w:proofErr w:type="spellStart"/>
      <w:proofErr w:type="gramStart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Киево</w:t>
      </w:r>
      <w:proofErr w:type="spellEnd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Печерская</w:t>
      </w:r>
      <w:proofErr w:type="gramEnd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Лавра</w:t>
      </w:r>
    </w:p>
    <w:p w:rsidR="00855782" w:rsidRPr="00855782" w:rsidRDefault="00855782" w:rsidP="0085578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55782">
        <w:rPr>
          <w:rFonts w:ascii="Times New Roman" w:eastAsia="Calibri" w:hAnsi="Times New Roman" w:cs="Times New Roman"/>
          <w:sz w:val="24"/>
          <w:szCs w:val="24"/>
        </w:rPr>
        <w:t>История монастыря. Первый монастырь на Руси</w:t>
      </w:r>
      <w:r w:rsidRPr="00855782">
        <w:rPr>
          <w:rFonts w:ascii="Calibri" w:eastAsia="Calibri" w:hAnsi="Calibri" w:cs="Times New Roman"/>
          <w:sz w:val="24"/>
          <w:szCs w:val="24"/>
        </w:rPr>
        <w:t xml:space="preserve">. </w:t>
      </w:r>
      <w:r w:rsidRPr="008557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Монастыри в истории Древней Руси. Основатели монастыря.  Внешний вид православного монастыря. </w:t>
      </w:r>
      <w:r w:rsidRPr="00855782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</w:t>
      </w:r>
      <w:r w:rsidRPr="008557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вятые </w:t>
      </w:r>
      <w:proofErr w:type="spellStart"/>
      <w:proofErr w:type="gramStart"/>
      <w:r w:rsidRPr="008557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Киево</w:t>
      </w:r>
      <w:proofErr w:type="spellEnd"/>
      <w:r w:rsidRPr="008557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Печерского</w:t>
      </w:r>
      <w:proofErr w:type="gramEnd"/>
      <w:r w:rsidRPr="0085578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монастыря. </w:t>
      </w:r>
    </w:p>
    <w:p w:rsidR="00855782" w:rsidRPr="00855782" w:rsidRDefault="00855782" w:rsidP="0085578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782">
        <w:rPr>
          <w:rFonts w:ascii="Times New Roman" w:eastAsia="Calibri" w:hAnsi="Times New Roman" w:cs="Times New Roman"/>
          <w:b/>
          <w:sz w:val="24"/>
          <w:szCs w:val="24"/>
        </w:rPr>
        <w:t xml:space="preserve">Тема 24.  </w:t>
      </w:r>
      <w:proofErr w:type="spellStart"/>
      <w:r w:rsidRPr="00855782">
        <w:rPr>
          <w:rFonts w:ascii="Times New Roman" w:eastAsia="Calibri" w:hAnsi="Times New Roman" w:cs="Times New Roman"/>
          <w:b/>
          <w:sz w:val="24"/>
          <w:szCs w:val="24"/>
        </w:rPr>
        <w:t>Почаевская</w:t>
      </w:r>
      <w:proofErr w:type="spellEnd"/>
      <w:r w:rsidRPr="00855782">
        <w:rPr>
          <w:rFonts w:ascii="Times New Roman" w:eastAsia="Calibri" w:hAnsi="Times New Roman" w:cs="Times New Roman"/>
          <w:b/>
          <w:sz w:val="24"/>
          <w:szCs w:val="24"/>
        </w:rPr>
        <w:t xml:space="preserve"> Лавра</w:t>
      </w:r>
    </w:p>
    <w:p w:rsidR="00855782" w:rsidRPr="00855782" w:rsidRDefault="00855782" w:rsidP="0085578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История монастыря. </w:t>
      </w:r>
      <w:proofErr w:type="gramStart"/>
      <w:r w:rsidRPr="00855782">
        <w:rPr>
          <w:rFonts w:ascii="Times New Roman" w:eastAsia="Calibri" w:hAnsi="Times New Roman" w:cs="Times New Roman"/>
          <w:sz w:val="24"/>
          <w:szCs w:val="24"/>
        </w:rPr>
        <w:t>Преподобные</w:t>
      </w:r>
      <w:proofErr w:type="gramEnd"/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 Иов </w:t>
      </w:r>
      <w:proofErr w:type="spellStart"/>
      <w:r w:rsidRPr="00855782">
        <w:rPr>
          <w:rFonts w:ascii="Times New Roman" w:eastAsia="Calibri" w:hAnsi="Times New Roman" w:cs="Times New Roman"/>
          <w:sz w:val="24"/>
          <w:szCs w:val="24"/>
        </w:rPr>
        <w:t>Почаевский</w:t>
      </w:r>
      <w:proofErr w:type="spellEnd"/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55782">
        <w:rPr>
          <w:rFonts w:ascii="Times New Roman" w:eastAsia="Calibri" w:hAnsi="Times New Roman" w:cs="Times New Roman"/>
          <w:sz w:val="24"/>
          <w:szCs w:val="24"/>
        </w:rPr>
        <w:t>Амфелофий</w:t>
      </w:r>
      <w:proofErr w:type="spellEnd"/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855782">
        <w:rPr>
          <w:rFonts w:ascii="Times New Roman" w:eastAsia="Calibri" w:hAnsi="Times New Roman" w:cs="Times New Roman"/>
          <w:sz w:val="24"/>
          <w:szCs w:val="24"/>
        </w:rPr>
        <w:t>Почаевская</w:t>
      </w:r>
      <w:proofErr w:type="spellEnd"/>
      <w:r w:rsidRPr="00855782">
        <w:rPr>
          <w:rFonts w:ascii="Times New Roman" w:eastAsia="Calibri" w:hAnsi="Times New Roman" w:cs="Times New Roman"/>
          <w:sz w:val="24"/>
          <w:szCs w:val="24"/>
        </w:rPr>
        <w:t xml:space="preserve"> икона Божией матери.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25. Лучезарная </w:t>
      </w:r>
      <w:proofErr w:type="spellStart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Оптина</w:t>
      </w:r>
      <w:proofErr w:type="spellEnd"/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Оптина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пустынь. История монастыря. Подвиг старчества. Плеяда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старцев. Преподобные Амвросий и Нектарий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Оптинские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жизнь и духовные наставления. Какое отношение к монастырю имеют Н.В. Гоголь и Ф.М. Достоевский.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иеромонах Василий (Росляков), инок Трофим, инок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Ферапонт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старчество, духовное рассуждение. 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преподобные Амвросий, Нектарий и другие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оптинские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старцы.</w:t>
      </w:r>
    </w:p>
    <w:p w:rsidR="00855782" w:rsidRPr="00855782" w:rsidRDefault="00855782" w:rsidP="0085578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782">
        <w:rPr>
          <w:rFonts w:ascii="Times New Roman" w:eastAsia="Calibri" w:hAnsi="Times New Roman" w:cs="Times New Roman"/>
          <w:b/>
          <w:sz w:val="24"/>
          <w:szCs w:val="24"/>
        </w:rPr>
        <w:t>Тема 26. Святой князь Александр Невский</w:t>
      </w:r>
    </w:p>
    <w:p w:rsidR="00855782" w:rsidRPr="00855782" w:rsidRDefault="00855782" w:rsidP="008557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782">
        <w:rPr>
          <w:rFonts w:ascii="Times New Roman" w:eastAsia="Calibri" w:hAnsi="Times New Roman" w:cs="Times New Roman"/>
          <w:sz w:val="24"/>
          <w:szCs w:val="24"/>
        </w:rPr>
        <w:t>История жизни святого благоверного князя Александра Невского. Его роль в истории Отечества, защите веры, православной культуры. Отношение христиан к Отечеству, его защите.</w:t>
      </w:r>
    </w:p>
    <w:p w:rsidR="00855782" w:rsidRPr="00855782" w:rsidRDefault="00855782" w:rsidP="008557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82">
        <w:rPr>
          <w:rFonts w:ascii="Times New Roman" w:eastAsia="Calibri" w:hAnsi="Times New Roman" w:cs="Times New Roman"/>
          <w:b/>
          <w:sz w:val="24"/>
          <w:szCs w:val="24"/>
        </w:rPr>
        <w:t>Тема 27. Апостол Андрей Первозванный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Иисусом Христом первых апостолов. Двенадцать апостолов. Миссионерские путешествия Андрея Первозванного. Предание о посещении апостолом Андреем Руси. Традиции почитания апостола Андрея в российском обществе и государстве. Орден святого Андрея Первозванного, Андреевский флаг.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28. Святые Кирилл и Мефодий</w:t>
      </w: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855782">
        <w:rPr>
          <w:rFonts w:ascii="Calibri" w:eastAsia="Calibri" w:hAnsi="Calibri" w:cs="Times New Roman"/>
        </w:rPr>
        <w:t xml:space="preserve"> 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жизни просветителей славян, миссионерские путешествия. Создание кириллицы, переводы книг Священного Писания на славянский язык. Вклад святых просветителей в формирование русской православной культуры. Празднование Дня славянской письменности и культуры» в современной России и других славянских странах.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29. Святой Иоанн Богослов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Иоанна, его апостольские труды, миссионерские путешествия. Евангелие от Иоанна, другие творения апостол</w:t>
      </w:r>
      <w:proofErr w:type="gram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в Новом Завете Библии. Почитание апостол</w:t>
      </w:r>
      <w:proofErr w:type="gram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Богослова в России.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30.  Игумен земли Русской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преподобный Сергий Радонежский, митрополит Алексий Московский, Андрей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Ослябя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преподобный Стефан Пермский.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31. </w:t>
      </w: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Святые 19 века. Преподобный Серафим Саровский. 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Православной Церкви в государстве 19 века. Падение  нравов вследствие разрушения веры. Управление церкви Священным Синодом. Война 1812 года и укрепление духовной жизни народа подвигами веры святых того времени. Подвиги поста, послушания и молитвы святого. Добродетельная и подвижническая жизнь святого. Основание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Серафимо-Дивеевской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обители. Святыни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Дивеевской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земли: мощи преподобного Серафима, Свято-Троицкий собор, канавка Божией матери, святые источники, Святые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дивеевские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жены.</w:t>
      </w:r>
    </w:p>
    <w:p w:rsidR="00855782" w:rsidRPr="00855782" w:rsidRDefault="00855782" w:rsidP="00855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32. Великие старцы </w:t>
      </w:r>
      <w:proofErr w:type="spellStart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Оптиной</w:t>
      </w:r>
      <w:proofErr w:type="spellEnd"/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пустыни.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Оптина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пустынь – центр духовного возрождения Росси в 19 веке. Преподобный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иеросхимонах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Амвросий</w:t>
      </w:r>
      <w:r w:rsidRPr="00855782">
        <w:rPr>
          <w:rFonts w:ascii="Calibri" w:eastAsia="Calibri" w:hAnsi="Calibri" w:cs="Times New Roman"/>
        </w:rPr>
        <w:t xml:space="preserve"> 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(Гренков) (1812—1891),  преподобный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иеросхимонах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Лев (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Наголкин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(1768—1841), преподобный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иеросхимонах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Макарий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(Иванов) (1788-1860), преподобный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схиархимандрит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Моисей (Путилов) (1782—1862),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схиигумен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Антоний (Путилов) (1795—1865), преподобный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иеросхимонах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Нектарий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Оптинский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(1853—1928), преподобный иеромонах Никон (Беляев) (1888—1931) и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д.т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Старчество и старцы – пример великой любви к Богу.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Новомученики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исповедники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Оптинские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. Иноки, пострадавшие за Христа в конце 20 века.</w:t>
      </w:r>
    </w:p>
    <w:p w:rsidR="00855782" w:rsidRPr="00855782" w:rsidRDefault="00855782" w:rsidP="00855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82">
        <w:rPr>
          <w:rFonts w:ascii="Times New Roman" w:eastAsia="Calibri" w:hAnsi="Times New Roman" w:cs="Times New Roman"/>
          <w:b/>
          <w:sz w:val="24"/>
          <w:szCs w:val="24"/>
        </w:rPr>
        <w:t xml:space="preserve">Тема 33. </w:t>
      </w: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Царственные мученики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Разрушение христианской культуры в 20 веке. Разрушение традиций государственной власти – изменение государственного устройства, свержение трёхсотлетней царской династии. Семья царя Николая </w:t>
      </w:r>
      <w:r w:rsidRPr="0085578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Царственных мучеников страстотерпцев.</w:t>
      </w:r>
    </w:p>
    <w:p w:rsidR="00855782" w:rsidRPr="00855782" w:rsidRDefault="00855782" w:rsidP="00855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34. Христианские мученики ГУЛАГа.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Священная история – о событиях на Голгофе. Русская Голгофа.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Новомученики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Исповедники Российские. Голгофа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Анзерская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Собор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Новомучеников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Исповедников (Соловецких, Домодедовских,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Верейских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Оптинских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…).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Бутовский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полигон – место покаяния. Иконография « Собор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Новомучеников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Исповедников». Поэзия и проза бывших узников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>ГУЛАГов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рассказывает о духовном мужестве христиан.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35. Всероссийский батюшка: святой Иоанн Кронштадтский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и юность Иоанна. Начало служения. Иоанн Кронштадтский и дети. Духовные рассуждения праведног</w:t>
      </w:r>
      <w:proofErr w:type="gram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Кронштадтского.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 и термины: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пастырская деятельность.</w:t>
      </w:r>
    </w:p>
    <w:p w:rsidR="00855782" w:rsidRPr="00855782" w:rsidRDefault="00855782" w:rsidP="008557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персоналии:</w:t>
      </w:r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праведный Иоанн </w:t>
      </w:r>
      <w:proofErr w:type="spellStart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Кронштадсткий</w:t>
      </w:r>
      <w:proofErr w:type="spellEnd"/>
      <w:r w:rsidRP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3C8" w:rsidRPr="00E523C8" w:rsidRDefault="00E523C8" w:rsidP="00855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063CC4" w:rsidRPr="00063CC4" w:rsidRDefault="00063CC4" w:rsidP="00855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 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6D1306" w:rsidRDefault="00464E86" w:rsidP="000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55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провести 35 часа. По факту 35</w:t>
      </w:r>
      <w:r w:rsidR="00063CC4" w:rsidRPr="0006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063CC4" w:rsidRPr="00063CC4" w:rsidRDefault="00063CC4" w:rsidP="000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3B567E" w:rsidRPr="003B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Соколовская Инна Владиславовна, педагог – библиотекарь, учитель ОПК, ОДНКНР</w:t>
      </w:r>
    </w:p>
    <w:p w:rsidR="000131FF" w:rsidRDefault="000131FF"/>
    <w:sectPr w:rsidR="000131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31" w:rsidRDefault="00C94931" w:rsidP="006D1306">
      <w:pPr>
        <w:spacing w:after="0" w:line="240" w:lineRule="auto"/>
      </w:pPr>
      <w:r>
        <w:separator/>
      </w:r>
    </w:p>
  </w:endnote>
  <w:endnote w:type="continuationSeparator" w:id="0">
    <w:p w:rsidR="00C94931" w:rsidRDefault="00C94931" w:rsidP="006D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959027"/>
      <w:docPartObj>
        <w:docPartGallery w:val="Page Numbers (Bottom of Page)"/>
        <w:docPartUnique/>
      </w:docPartObj>
    </w:sdtPr>
    <w:sdtEndPr/>
    <w:sdtContent>
      <w:p w:rsidR="006D1306" w:rsidRDefault="006D13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86">
          <w:rPr>
            <w:noProof/>
          </w:rPr>
          <w:t>6</w:t>
        </w:r>
        <w:r>
          <w:fldChar w:fldCharType="end"/>
        </w:r>
      </w:p>
    </w:sdtContent>
  </w:sdt>
  <w:p w:rsidR="006D1306" w:rsidRDefault="006D13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31" w:rsidRDefault="00C94931" w:rsidP="006D1306">
      <w:pPr>
        <w:spacing w:after="0" w:line="240" w:lineRule="auto"/>
      </w:pPr>
      <w:r>
        <w:separator/>
      </w:r>
    </w:p>
  </w:footnote>
  <w:footnote w:type="continuationSeparator" w:id="0">
    <w:p w:rsidR="00C94931" w:rsidRDefault="00C94931" w:rsidP="006D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63CC4"/>
    <w:rsid w:val="00081AE4"/>
    <w:rsid w:val="00221968"/>
    <w:rsid w:val="00263AC8"/>
    <w:rsid w:val="00303DE1"/>
    <w:rsid w:val="00313856"/>
    <w:rsid w:val="003B567E"/>
    <w:rsid w:val="00464E86"/>
    <w:rsid w:val="006D1306"/>
    <w:rsid w:val="00855782"/>
    <w:rsid w:val="009B07F3"/>
    <w:rsid w:val="00A015A2"/>
    <w:rsid w:val="00AE2E5F"/>
    <w:rsid w:val="00C9493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06"/>
  </w:style>
  <w:style w:type="paragraph" w:styleId="a6">
    <w:name w:val="footer"/>
    <w:basedOn w:val="a"/>
    <w:link w:val="a7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306"/>
  </w:style>
  <w:style w:type="paragraph" w:styleId="a6">
    <w:name w:val="footer"/>
    <w:basedOn w:val="a"/>
    <w:link w:val="a7"/>
    <w:uiPriority w:val="99"/>
    <w:unhideWhenUsed/>
    <w:rsid w:val="006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Библиотека</cp:lastModifiedBy>
  <cp:revision>6</cp:revision>
  <dcterms:created xsi:type="dcterms:W3CDTF">2019-10-18T08:00:00Z</dcterms:created>
  <dcterms:modified xsi:type="dcterms:W3CDTF">2021-10-14T09:49:00Z</dcterms:modified>
</cp:coreProperties>
</file>